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600"/>
      </w:pPr>
      <w:r>
        <w:t xml:space="preserve"/>
      </w:r>
    </w:p>
    <w:p>
      <w:r>
        <w:rPr>
          <w:rFonts w:ascii="Arial" w:cs="Arial" w:eastAsia="Arial" w:hAnsi="Arial"/>
          <w:color w:val="666666"/>
          <w:sz w:val="22"/>
          <w:szCs w:val="22"/>
        </w:rPr>
        <w:t xml:space="preserve">LeasNet GmbH · miet.net</w:t>
      </w:r>
    </w:p>
    <w:p>
      <w:pPr>
        <w:spacing w:after="400"/>
      </w:pPr>
      <w:r>
        <w:rPr>
          <w:rFonts w:ascii="Arial" w:cs="Arial" w:eastAsia="Arial" w:hAnsi="Arial"/>
          <w:b/>
          <w:bCs/>
          <w:color w:val="1A3E75"/>
          <w:sz w:val="22"/>
          <w:szCs w:val="22"/>
        </w:rPr>
        <w:t xml:space="preserve">Iteration 6 · Warehouse &amp; Templates</w:t>
      </w:r>
    </w:p>
    <w:p>
      <w:pPr>
        <w:pStyle w:val="Title"/>
      </w:pPr>
      <w:r>
        <w:t xml:space="preserve">Warehouse-Regeln und automatisierte Dokumentvorlagen</w:t>
      </w:r>
    </w:p>
    <w:p>
      <w:pPr>
        <w:pStyle w:val="Subtitle"/>
      </w:pPr>
      <w:r>
        <w:t xml:space="preserve">Operative Regeln und Standard-Vorlagen</w:t>
      </w:r>
    </w:p>
    <w:p>
      <w:pPr>
        <w:spacing w:before="1200"/>
      </w:pPr>
      <w:r>
        <w:t xml:space="preserve"/>
      </w:r>
    </w:p>
    <w:p>
      <w:r>
        <w:rPr>
          <w:b/>
          <w:bCs/>
        </w:rPr>
        <w:t xml:space="preserve">Version 1.0 · Sprache: Deutsch (kanonisch)</w:t>
      </w:r>
    </w:p>
    <w:p>
      <w:r>
        <w:t xml:space="preserve">Status: Entwurf für anwaltliche Prüfung · Erstellt am: 2026-07-17</w:t>
      </w:r>
    </w:p>
    <w:p>
      <w:r>
        <w:t xml:space="preserve">Owner: Legal Governance Board der LeasNet GmbH</w:t>
      </w:r>
    </w:p>
    <w:p>
      <w:r>
        <w:rPr>
          <w:i/>
          <w:iCs/>
          <w:color w:val="666666"/>
        </w:rPr>
        <w:t xml:space="preserve">Alle nachfolgenden Dokumente verweisen auf den Legal Blueprint (BP) und den Definitions-Katalog (Kategorien PL, RO, PR, BK, RM, PY, DP, DM, WH, ID, BZ, VN, DA, CO, RK, SU, CN, DO). Vor Livegang anwaltliche Freigabe erforderlich.</w:t>
      </w:r>
    </w:p>
    <w:p>
      <w:r>
        <w:br w:type="page"/>
      </w:r>
    </w:p>
    <w:p>
      <w:pPr>
        <w:pStyle w:val="Heading1"/>
      </w:pPr>
      <w:r>
        <w:t xml:space="preserve">Über dieses Paket</w:t>
      </w:r>
    </w:p>
    <w:p>
      <w:r>
        <w:t xml:space="preserve">Dieses Paket ergänzt die Rechtsdokumente um operative Regeln für Warehouses (WH-001) und um standardisierte Vorlagen für automatisch generierte Dokumente (Buchungsbestätigung, Rechnung, Schadensbericht, Kautionsfreigabe, Payout-Statement, Kündigungs- und Vendor-Bestätigungen).</w:t>
      </w:r>
    </w:p>
    <w:p>
      <w:r>
        <w:t xml:space="preserve">Die Vorlagen werden von der Plattform mit dynamischen Vertragsdaten befüllt und referenzieren immer die zum Zeitpunkt des Vertragsschlusses gültige Fassung der einbezogenen Bedingungen (DO-004, CN-002).</w:t>
      </w:r>
    </w:p>
    <w:p>
      <w:pPr>
        <w:pStyle w:val="Heading1"/>
      </w:pPr>
      <w:r>
        <w:t xml:space="preserve">Enthaltene Dokumente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5960"/>
        <w:gridCol w:w="2000"/>
      </w:tblGrid>
      <w:tr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3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ID</w:t>
            </w:r>
          </w:p>
        </w:tc>
        <w:tc>
          <w:tcPr>
            <w:tcW w:type="dxa" w:w="5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3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Dokument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3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Adressat</w:t>
            </w:r>
          </w:p>
        </w:tc>
      </w:tr>
      <w:tr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WHR-OPS</w:t>
            </w:r>
          </w:p>
        </w:tc>
        <w:tc>
          <w:tcPr>
            <w:tcW w:type="dxa" w:w="5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Warehouse Operating Rules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Warehouse-Betreiber, Vendor, interne Ops</w:t>
            </w:r>
          </w:p>
        </w:tc>
      </w:tr>
      <w:tr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DOC-BC</w:t>
            </w:r>
          </w:p>
        </w:tc>
        <w:tc>
          <w:tcPr>
            <w:tcW w:type="dxa" w:w="5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Vorlage: Buchungsbestätigung (Booking Confirmation)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Automatisch generiert an Kunden</w:t>
            </w:r>
          </w:p>
        </w:tc>
      </w:tr>
      <w:tr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DOC-INV</w:t>
            </w:r>
          </w:p>
        </w:tc>
        <w:tc>
          <w:tcPr>
            <w:tcW w:type="dxa" w:w="5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Vorlage: Rechnung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Automatisch generiert an Kunden / Business</w:t>
            </w:r>
          </w:p>
        </w:tc>
      </w:tr>
      <w:tr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DOC-DMG</w:t>
            </w:r>
          </w:p>
        </w:tc>
        <w:tc>
          <w:tcPr>
            <w:tcW w:type="dxa" w:w="5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Vorlage: Schadensbericht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Automatisch generiert an Kunden bei Schadenfall</w:t>
            </w:r>
          </w:p>
        </w:tc>
      </w:tr>
      <w:tr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DOC-DEP</w:t>
            </w:r>
          </w:p>
        </w:tc>
        <w:tc>
          <w:tcPr>
            <w:tcW w:type="dxa" w:w="5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Vorlage: Kautionsfreigabe / -einbehalt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Automatisch an Kunden nach Rückgabe</w:t>
            </w:r>
          </w:p>
        </w:tc>
      </w:tr>
      <w:tr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DOC-PAY</w:t>
            </w:r>
          </w:p>
        </w:tc>
        <w:tc>
          <w:tcPr>
            <w:tcW w:type="dxa" w:w="5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Vorlage: Vendor-Payout-Statement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Vendor, monatlich/pro Zyklus</w:t>
            </w:r>
          </w:p>
        </w:tc>
      </w:tr>
      <w:tr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DOC-CAN</w:t>
            </w:r>
          </w:p>
        </w:tc>
        <w:tc>
          <w:tcPr>
            <w:tcW w:type="dxa" w:w="5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Vorlagen: Storno- und Kündigungsmitteilungen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Automatisch an Kunden bzw. Vendor</w:t>
            </w:r>
          </w:p>
        </w:tc>
      </w:tr>
      <w:tr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DOC-VOC</w:t>
            </w:r>
          </w:p>
        </w:tc>
        <w:tc>
          <w:tcPr>
            <w:tcW w:type="dxa" w:w="5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Vorlage: Vendor-Order-Confirmation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Vendor, automatisch bei jeder Marketplace-Buchung</w:t>
            </w:r>
          </w:p>
        </w:tc>
      </w:tr>
    </w:tbl>
    <w:p>
      <w:r>
        <w:br w:type="page"/>
      </w:r>
    </w:p>
    <w:p>
      <w:pPr>
        <w:pStyle w:val="DocTitle"/>
      </w:pPr>
      <w:r>
        <w:t xml:space="preserve">WHR-OPS · Warehouse Operating Rules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3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Feld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3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Wert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Dokument-ID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WHR-OPS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Inkrafttreten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2026-07-17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Rechtsträger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LeasNet GmbH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Klausel-ID-Präfix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WHR-OPS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Referenziert Blueprint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BP-12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Status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Entwurf — anwaltliche Freigabe ausstehend</w:t>
            </w:r>
          </w:p>
        </w:tc>
      </w:tr>
    </w:tbl>
    <w:p>
      <w:pPr>
        <w:spacing w:after="200"/>
      </w:pPr>
      <w:r>
        <w:t xml:space="preserve"/>
      </w:r>
    </w:p>
    <w:p>
      <w:r>
        <w:t xml:space="preserve">Diese Regeln beschreiben Prozesse, Standards und Verantwortlichkeiten in Warehouses (WH-001).</w:t>
      </w:r>
    </w:p>
    <w:p>
      <w:pPr>
        <w:pStyle w:val="Heading1"/>
      </w:pPr>
      <w:r>
        <w:t xml:space="preserve">WHR-OPS-01 · Prozesse</w:t>
      </w:r>
    </w:p>
    <w:p>
      <w:pPr>
        <w:pStyle w:val="Heading2"/>
      </w:pPr>
      <w:r>
        <w:t xml:space="preserve">WHR-OPS-01-01 · Kernprozesse</w:t>
      </w:r>
    </w:p>
    <w:p>
      <w:pPr>
        <w:pStyle w:val="ListParagraph"/>
        <w:numPr>
          <w:ilvl w:val="0"/>
          <w:numId w:val="2"/>
        </w:numPr>
      </w:pPr>
      <w:r>
        <w:t xml:space="preserve">Wareneingang (WH-003).</w:t>
      </w:r>
    </w:p>
    <w:p>
      <w:pPr>
        <w:pStyle w:val="ListParagraph"/>
        <w:numPr>
          <w:ilvl w:val="0"/>
          <w:numId w:val="2"/>
        </w:numPr>
      </w:pPr>
      <w:r>
        <w:t xml:space="preserve">Einlagerung (WH-004) mit Slot-Zuweisung (WH-006).</w:t>
      </w:r>
    </w:p>
    <w:p>
      <w:pPr>
        <w:pStyle w:val="ListParagraph"/>
        <w:numPr>
          <w:ilvl w:val="0"/>
          <w:numId w:val="2"/>
        </w:numPr>
      </w:pPr>
      <w:r>
        <w:t xml:space="preserve">Prüfung / Inspection (WH-008).</w:t>
      </w:r>
    </w:p>
    <w:p>
      <w:pPr>
        <w:pStyle w:val="ListParagraph"/>
        <w:numPr>
          <w:ilvl w:val="0"/>
          <w:numId w:val="2"/>
        </w:numPr>
      </w:pPr>
      <w:r>
        <w:t xml:space="preserve">Reinigung (WH-009).</w:t>
      </w:r>
    </w:p>
    <w:p>
      <w:pPr>
        <w:pStyle w:val="ListParagraph"/>
        <w:numPr>
          <w:ilvl w:val="0"/>
          <w:numId w:val="2"/>
        </w:numPr>
      </w:pPr>
      <w:r>
        <w:t xml:space="preserve">Verpackung (WH-010).</w:t>
      </w:r>
    </w:p>
    <w:p>
      <w:pPr>
        <w:pStyle w:val="ListParagraph"/>
        <w:numPr>
          <w:ilvl w:val="0"/>
          <w:numId w:val="2"/>
        </w:numPr>
      </w:pPr>
      <w:r>
        <w:t xml:space="preserve">Versand (WH-011).</w:t>
      </w:r>
    </w:p>
    <w:p>
      <w:pPr>
        <w:pStyle w:val="ListParagraph"/>
        <w:numPr>
          <w:ilvl w:val="0"/>
          <w:numId w:val="2"/>
        </w:numPr>
      </w:pPr>
      <w:r>
        <w:t xml:space="preserve">Rücknahme (WH-013).</w:t>
      </w:r>
    </w:p>
    <w:p>
      <w:pPr>
        <w:pStyle w:val="ListParagraph"/>
        <w:numPr>
          <w:ilvl w:val="0"/>
          <w:numId w:val="2"/>
        </w:numPr>
      </w:pPr>
      <w:r>
        <w:t xml:space="preserve">Zustandsbewertung (DM-013).</w:t>
      </w:r>
    </w:p>
    <w:p>
      <w:pPr>
        <w:pStyle w:val="ListParagraph"/>
        <w:numPr>
          <w:ilvl w:val="0"/>
          <w:numId w:val="2"/>
        </w:numPr>
      </w:pPr>
      <w:r>
        <w:t xml:space="preserve">Sonderprozesse: Wartung, Reparatur, Ausmusterung.</w:t>
      </w:r>
    </w:p>
    <w:p>
      <w:pPr>
        <w:pStyle w:val="Heading1"/>
      </w:pPr>
      <w:r>
        <w:t xml:space="preserve">WHR-OPS-02 · Bewertungsstandards</w:t>
      </w:r>
    </w:p>
    <w:p>
      <w:pPr>
        <w:pStyle w:val="Heading2"/>
      </w:pPr>
      <w:r>
        <w:t xml:space="preserve">WHR-OPS-02-01 · Foto- und Prüfstandard</w:t>
      </w:r>
    </w:p>
    <w:p>
      <w:r>
        <w:t xml:space="preserve">Standardisierte Fotoprotokolle (DM-020) bei Warenein- und -ausgang; Zustand nach 5-stufiger Klasse (PR-009).</w:t>
      </w:r>
    </w:p>
    <w:p>
      <w:pPr>
        <w:pStyle w:val="Heading1"/>
      </w:pPr>
      <w:r>
        <w:t xml:space="preserve">WHR-OPS-03 · Sicherheit und Haftung</w:t>
      </w:r>
    </w:p>
    <w:p>
      <w:pPr>
        <w:pStyle w:val="Heading2"/>
      </w:pPr>
      <w:r>
        <w:t xml:space="preserve">WHR-OPS-03-01 · Verwahrung</w:t>
      </w:r>
    </w:p>
    <w:p>
      <w:r>
        <w:t xml:space="preserve">Der Warehouse-Betreiber (RO-014) übernimmt die Verwahrung nach §§ 467 ff. HGB, soweit vertraglich nicht abweichend geregelt.</w:t>
      </w:r>
    </w:p>
    <w:p>
      <w:pPr>
        <w:pStyle w:val="Heading1"/>
      </w:pPr>
      <w:r>
        <w:t xml:space="preserve">WHR-OPS-04 · Kennzahlen und Reporting</w:t>
      </w:r>
    </w:p>
    <w:p>
      <w:pPr>
        <w:pStyle w:val="Heading2"/>
      </w:pPr>
      <w:r>
        <w:t xml:space="preserve">WHR-OPS-04-01 · KPIs</w:t>
      </w:r>
    </w:p>
    <w:p>
      <w:r>
        <w:t xml:space="preserve">Durchlaufzeit Wareneingang, First-Time-Right-Rate, Schadensmeldungen je Rückgabe, Retourenquote, Slot-Auslastung.</w:t>
      </w:r>
    </w:p>
    <w:p>
      <w:r>
        <w:br w:type="page"/>
      </w:r>
    </w:p>
    <w:p>
      <w:pPr>
        <w:pStyle w:val="DocTitle"/>
      </w:pPr>
      <w:r>
        <w:t xml:space="preserve">DOC-BC · Vorlage: Buchungsbestätigung (Booking Confirmation)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3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Feld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3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Wert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Dokument-ID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DOC-BC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Inkrafttreten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2026-07-17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Rechtsträger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LeasNet GmbH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Klausel-ID-Präfix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DOC-BC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Referenziert Blueprint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BP-24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Status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Entwurf — anwaltliche Freigabe ausstehend</w:t>
            </w:r>
          </w:p>
        </w:tc>
      </w:tr>
    </w:tbl>
    <w:p>
      <w:pPr>
        <w:spacing w:after="200"/>
      </w:pPr>
      <w:r>
        <w:t xml:space="preserve"/>
      </w:r>
    </w:p>
    <w:p>
      <w:r>
        <w:t xml:space="preserve">Diese Vorlage wird nach jedem Vertragsschluss automatisch generiert.</w:t>
      </w:r>
    </w:p>
    <w:p>
      <w:pPr>
        <w:pStyle w:val="Heading1"/>
      </w:pPr>
      <w:r>
        <w:t xml:space="preserve">DOC-BC-01 · Pflichtfelder</w:t>
      </w:r>
    </w:p>
    <w:p>
      <w:pPr>
        <w:pStyle w:val="Heading2"/>
      </w:pPr>
      <w:r>
        <w:t xml:space="preserve">DOC-BC-01-01 · Inhalt</w:t>
      </w:r>
    </w:p>
    <w:p>
      <w:pPr>
        <w:pStyle w:val="ListParagraph"/>
        <w:numPr>
          <w:ilvl w:val="0"/>
          <w:numId w:val="2"/>
        </w:numPr>
      </w:pPr>
      <w:r>
        <w:t xml:space="preserve">Vertragspartner (Direct oder Marketplace, RM-003).</w:t>
      </w:r>
    </w:p>
    <w:p>
      <w:pPr>
        <w:pStyle w:val="ListParagraph"/>
        <w:numPr>
          <w:ilvl w:val="0"/>
          <w:numId w:val="2"/>
        </w:numPr>
      </w:pPr>
      <w:r>
        <w:t xml:space="preserve">Miet-ID (BK-004), Bestellnummer.</w:t>
      </w:r>
    </w:p>
    <w:p>
      <w:pPr>
        <w:pStyle w:val="ListParagraph"/>
        <w:numPr>
          <w:ilvl w:val="0"/>
          <w:numId w:val="2"/>
        </w:numPr>
      </w:pPr>
      <w:r>
        <w:t xml:space="preserve">Asset, Zubehör, Zustand bei Ausgang.</w:t>
      </w:r>
    </w:p>
    <w:p>
      <w:pPr>
        <w:pStyle w:val="ListParagraph"/>
        <w:numPr>
          <w:ilvl w:val="0"/>
          <w:numId w:val="2"/>
        </w:numPr>
      </w:pPr>
      <w:r>
        <w:t xml:space="preserve">Mietbeginn/-ende, Übergabemodus, Rückgabefenster.</w:t>
      </w:r>
    </w:p>
    <w:p>
      <w:pPr>
        <w:pStyle w:val="ListParagraph"/>
        <w:numPr>
          <w:ilvl w:val="0"/>
          <w:numId w:val="2"/>
        </w:numPr>
      </w:pPr>
      <w:r>
        <w:t xml:space="preserve">Preis, Nebenkosten, Servicepauschale, Gesamt.</w:t>
      </w:r>
    </w:p>
    <w:p>
      <w:pPr>
        <w:pStyle w:val="ListParagraph"/>
        <w:numPr>
          <w:ilvl w:val="0"/>
          <w:numId w:val="2"/>
        </w:numPr>
      </w:pPr>
      <w:r>
        <w:t xml:space="preserve">Kaution (Höhe, Art, Verwahrer).</w:t>
      </w:r>
    </w:p>
    <w:p>
      <w:pPr>
        <w:pStyle w:val="ListParagraph"/>
        <w:numPr>
          <w:ilvl w:val="0"/>
          <w:numId w:val="2"/>
        </w:numPr>
      </w:pPr>
      <w:r>
        <w:t xml:space="preserve">Schutzpaket.</w:t>
      </w:r>
    </w:p>
    <w:p>
      <w:pPr>
        <w:pStyle w:val="ListParagraph"/>
        <w:numPr>
          <w:ilvl w:val="0"/>
          <w:numId w:val="2"/>
        </w:numPr>
      </w:pPr>
      <w:r>
        <w:t xml:space="preserve">Angewandte Bedingungen mit Version.</w:t>
      </w:r>
    </w:p>
    <w:p>
      <w:pPr>
        <w:pStyle w:val="ListParagraph"/>
        <w:numPr>
          <w:ilvl w:val="0"/>
          <w:numId w:val="2"/>
        </w:numPr>
      </w:pPr>
      <w:r>
        <w:t xml:space="preserve">Hinweis auf Widerrufsrecht (nur Verbraucher).</w:t>
      </w:r>
    </w:p>
    <w:p>
      <w:r>
        <w:br w:type="page"/>
      </w:r>
    </w:p>
    <w:p>
      <w:pPr>
        <w:pStyle w:val="DocTitle"/>
      </w:pPr>
      <w:r>
        <w:t xml:space="preserve">DOC-INV · Vorlage: Rechnung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3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Feld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3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Wert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Dokument-ID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DOC-INV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Inkrafttreten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2026-07-17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Rechtsträger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LeasNet GmbH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Klausel-ID-Präfix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DOC-INV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Referenziert Blueprint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BP-17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Status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Entwurf — anwaltliche Freigabe ausstehend</w:t>
            </w:r>
          </w:p>
        </w:tc>
      </w:tr>
    </w:tbl>
    <w:p>
      <w:pPr>
        <w:spacing w:after="200"/>
      </w:pPr>
      <w:r>
        <w:t xml:space="preserve"/>
      </w:r>
    </w:p>
    <w:p>
      <w:r>
        <w:t xml:space="preserve">Rechnungsvorlage nach §§ 14, 14a UStG.</w:t>
      </w:r>
    </w:p>
    <w:p>
      <w:pPr>
        <w:pStyle w:val="Heading1"/>
      </w:pPr>
      <w:r>
        <w:t xml:space="preserve">DOC-INV-01 · Pflichtangaben</w:t>
      </w:r>
    </w:p>
    <w:p>
      <w:pPr>
        <w:pStyle w:val="Heading2"/>
      </w:pPr>
      <w:r>
        <w:t xml:space="preserve">DOC-INV-01-01 · Inhalt</w:t>
      </w:r>
    </w:p>
    <w:p>
      <w:pPr>
        <w:pStyle w:val="ListParagraph"/>
        <w:numPr>
          <w:ilvl w:val="0"/>
          <w:numId w:val="2"/>
        </w:numPr>
      </w:pPr>
      <w:r>
        <w:t xml:space="preserve">Vollständiger Name und Anschrift des leistenden Unternehmers (RM-003) und des Leistungsempfängers.</w:t>
      </w:r>
    </w:p>
    <w:p>
      <w:pPr>
        <w:pStyle w:val="ListParagraph"/>
        <w:numPr>
          <w:ilvl w:val="0"/>
          <w:numId w:val="2"/>
        </w:numPr>
      </w:pPr>
      <w:r>
        <w:t xml:space="preserve">Steuernummer oder USt-IdNr.</w:t>
      </w:r>
    </w:p>
    <w:p>
      <w:pPr>
        <w:pStyle w:val="ListParagraph"/>
        <w:numPr>
          <w:ilvl w:val="0"/>
          <w:numId w:val="2"/>
        </w:numPr>
      </w:pPr>
      <w:r>
        <w:t xml:space="preserve">Ausstellungsdatum.</w:t>
      </w:r>
    </w:p>
    <w:p>
      <w:pPr>
        <w:pStyle w:val="ListParagraph"/>
        <w:numPr>
          <w:ilvl w:val="0"/>
          <w:numId w:val="2"/>
        </w:numPr>
      </w:pPr>
      <w:r>
        <w:t xml:space="preserve">Fortlaufende Rechnungsnummer.</w:t>
      </w:r>
    </w:p>
    <w:p>
      <w:pPr>
        <w:pStyle w:val="ListParagraph"/>
        <w:numPr>
          <w:ilvl w:val="0"/>
          <w:numId w:val="2"/>
        </w:numPr>
      </w:pPr>
      <w:r>
        <w:t xml:space="preserve">Menge und Art der Leistung (Miete des Assets XX vom … bis …).</w:t>
      </w:r>
    </w:p>
    <w:p>
      <w:pPr>
        <w:pStyle w:val="ListParagraph"/>
        <w:numPr>
          <w:ilvl w:val="0"/>
          <w:numId w:val="2"/>
        </w:numPr>
      </w:pPr>
      <w:r>
        <w:t xml:space="preserve">Zeitpunkt / Zeitraum der Leistung.</w:t>
      </w:r>
    </w:p>
    <w:p>
      <w:pPr>
        <w:pStyle w:val="ListParagraph"/>
        <w:numPr>
          <w:ilvl w:val="0"/>
          <w:numId w:val="2"/>
        </w:numPr>
      </w:pPr>
      <w:r>
        <w:t xml:space="preserve">Entgelt und Steuerbetrag mit Steuersatz.</w:t>
      </w:r>
    </w:p>
    <w:p>
      <w:pPr>
        <w:pStyle w:val="ListParagraph"/>
        <w:numPr>
          <w:ilvl w:val="0"/>
          <w:numId w:val="2"/>
        </w:numPr>
      </w:pPr>
      <w:r>
        <w:t xml:space="preserve">Vereinbarte Minderungen des Entgelts.</w:t>
      </w:r>
    </w:p>
    <w:p>
      <w:pPr>
        <w:pStyle w:val="ListParagraph"/>
        <w:numPr>
          <w:ilvl w:val="0"/>
          <w:numId w:val="2"/>
        </w:numPr>
      </w:pPr>
      <w:r>
        <w:t xml:space="preserve">Bei Rechnungsstellung im Namen und für Rechnung eines Vendors: entsprechender Vermerk.</w:t>
      </w:r>
    </w:p>
    <w:p>
      <w:r>
        <w:br w:type="page"/>
      </w:r>
    </w:p>
    <w:p>
      <w:pPr>
        <w:pStyle w:val="DocTitle"/>
      </w:pPr>
      <w:r>
        <w:t xml:space="preserve">DOC-DMG · Vorlage: Schadensbericht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3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Feld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3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Wert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Dokument-ID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DOC-DMG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Inkrafttreten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2026-07-17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Rechtsträger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LeasNet GmbH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Klausel-ID-Präfix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DOC-DMG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Referenziert Blueprint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BP-11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Status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Entwurf — anwaltliche Freigabe ausstehend</w:t>
            </w:r>
          </w:p>
        </w:tc>
      </w:tr>
    </w:tbl>
    <w:p>
      <w:pPr>
        <w:spacing w:after="200"/>
      </w:pPr>
      <w:r>
        <w:t xml:space="preserve"/>
      </w:r>
    </w:p>
    <w:p>
      <w:r>
        <w:t xml:space="preserve">Der Schadensbericht (DM-024) wird nach der Rückgabe-Inspektion generiert.</w:t>
      </w:r>
    </w:p>
    <w:p>
      <w:pPr>
        <w:pStyle w:val="Heading1"/>
      </w:pPr>
      <w:r>
        <w:t xml:space="preserve">DOC-DMG-01 · Struktur</w:t>
      </w:r>
    </w:p>
    <w:p>
      <w:pPr>
        <w:pStyle w:val="Heading2"/>
      </w:pPr>
      <w:r>
        <w:t xml:space="preserve">DOC-DMG-01-01 · Inhalt</w:t>
      </w:r>
    </w:p>
    <w:p>
      <w:pPr>
        <w:pStyle w:val="ListParagraph"/>
        <w:numPr>
          <w:ilvl w:val="0"/>
          <w:numId w:val="2"/>
        </w:numPr>
      </w:pPr>
      <w:r>
        <w:t xml:space="preserve">Miet-ID, Asset, Rückgabezeitpunkt.</w:t>
      </w:r>
    </w:p>
    <w:p>
      <w:pPr>
        <w:pStyle w:val="ListParagraph"/>
        <w:numPr>
          <w:ilvl w:val="0"/>
          <w:numId w:val="2"/>
        </w:numPr>
      </w:pPr>
      <w:r>
        <w:t xml:space="preserve">Fotos aus dem Standardprotokoll (DM-020) vorher/nachher.</w:t>
      </w:r>
    </w:p>
    <w:p>
      <w:pPr>
        <w:pStyle w:val="ListParagraph"/>
        <w:numPr>
          <w:ilvl w:val="0"/>
          <w:numId w:val="2"/>
        </w:numPr>
      </w:pPr>
      <w:r>
        <w:t xml:space="preserve">Kategorisierung der Schäden (DM-004 bis DM-008).</w:t>
      </w:r>
    </w:p>
    <w:p>
      <w:pPr>
        <w:pStyle w:val="ListParagraph"/>
        <w:numPr>
          <w:ilvl w:val="0"/>
          <w:numId w:val="2"/>
        </w:numPr>
      </w:pPr>
      <w:r>
        <w:t xml:space="preserve">Kostenberechnung mit Referenzpreisen.</w:t>
      </w:r>
    </w:p>
    <w:p>
      <w:pPr>
        <w:pStyle w:val="ListParagraph"/>
        <w:numPr>
          <w:ilvl w:val="0"/>
          <w:numId w:val="2"/>
        </w:numPr>
      </w:pPr>
      <w:r>
        <w:t xml:space="preserve">Anrechnung des Schutzpakets (CON-PRO).</w:t>
      </w:r>
    </w:p>
    <w:p>
      <w:pPr>
        <w:pStyle w:val="ListParagraph"/>
        <w:numPr>
          <w:ilvl w:val="0"/>
          <w:numId w:val="2"/>
        </w:numPr>
      </w:pPr>
      <w:r>
        <w:t xml:space="preserve">Hinweise auf Einspruchsverfahren (CON-DIS).</w:t>
      </w:r>
    </w:p>
    <w:p>
      <w:r>
        <w:br w:type="page"/>
      </w:r>
    </w:p>
    <w:p>
      <w:pPr>
        <w:pStyle w:val="DocTitle"/>
      </w:pPr>
      <w:r>
        <w:t xml:space="preserve">DOC-DEP · Vorlage: Kautionsfreigabe / -einbehalt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3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Feld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3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Wert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Dokument-ID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DOC-DEP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Inkrafttreten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2026-07-17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Rechtsträger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LeasNet GmbH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Klausel-ID-Präfix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DOC-DEP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Referenziert Blueprint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BP-10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Status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Entwurf — anwaltliche Freigabe ausstehend</w:t>
            </w:r>
          </w:p>
        </w:tc>
      </w:tr>
    </w:tbl>
    <w:p>
      <w:pPr>
        <w:spacing w:after="200"/>
      </w:pPr>
      <w:r>
        <w:t xml:space="preserve"/>
      </w:r>
    </w:p>
    <w:p>
      <w:r>
        <w:t xml:space="preserve">Nach Abschluss der Rückgabe-Inspektion wird eine automatische Mitteilung erzeugt.</w:t>
      </w:r>
    </w:p>
    <w:p>
      <w:pPr>
        <w:pStyle w:val="Heading1"/>
      </w:pPr>
      <w:r>
        <w:t xml:space="preserve">DOC-DEP-01 · Struktur</w:t>
      </w:r>
    </w:p>
    <w:p>
      <w:pPr>
        <w:pStyle w:val="Heading2"/>
      </w:pPr>
      <w:r>
        <w:t xml:space="preserve">DOC-DEP-01-01 · Freigabe</w:t>
      </w:r>
    </w:p>
    <w:p>
      <w:r>
        <w:t xml:space="preserve">Bestätigung der vollständigen Freigabe (DP-005) mit Betrag und Zeitpunkt.</w:t>
      </w:r>
    </w:p>
    <w:p>
      <w:pPr>
        <w:pStyle w:val="Heading2"/>
      </w:pPr>
      <w:r>
        <w:t xml:space="preserve">DOC-DEP-01-02 · Einbehalt</w:t>
      </w:r>
    </w:p>
    <w:p>
      <w:r>
        <w:t xml:space="preserve">Bei Einbehalt: begründete Aufstellung, Verweis auf Schadensbericht (DOC-DMG), Betrag, verbleibender freigegebener Anteil (DP-006), Hinweis auf Widerspruchsrecht (DP-008).</w:t>
      </w:r>
    </w:p>
    <w:p>
      <w:r>
        <w:br w:type="page"/>
      </w:r>
    </w:p>
    <w:p>
      <w:pPr>
        <w:pStyle w:val="DocTitle"/>
      </w:pPr>
      <w:r>
        <w:t xml:space="preserve">DOC-PAY · Vorlage: Vendor-Payout-Statement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3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Feld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3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Wert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Dokument-ID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DOC-PAY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Inkrafttreten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2026-07-17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Rechtsträger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LeasNet GmbH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Klausel-ID-Präfix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DOC-PAY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Referenziert Blueprint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BP-17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Status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Entwurf — anwaltliche Freigabe ausstehend</w:t>
            </w:r>
          </w:p>
        </w:tc>
      </w:tr>
    </w:tbl>
    <w:p>
      <w:pPr>
        <w:spacing w:after="200"/>
      </w:pPr>
      <w:r>
        <w:t xml:space="preserve"/>
      </w:r>
    </w:p>
    <w:p>
      <w:r>
        <w:t xml:space="preserve">Payout-Statement zur Auszahlung an Vendor.</w:t>
      </w:r>
    </w:p>
    <w:p>
      <w:pPr>
        <w:pStyle w:val="Heading1"/>
      </w:pPr>
      <w:r>
        <w:t xml:space="preserve">DOC-PAY-01 · Inhalt</w:t>
      </w:r>
    </w:p>
    <w:p>
      <w:pPr>
        <w:pStyle w:val="Heading2"/>
      </w:pPr>
      <w:r>
        <w:t xml:space="preserve">DOC-PAY-01-01 · Aufbau</w:t>
      </w:r>
    </w:p>
    <w:p>
      <w:pPr>
        <w:pStyle w:val="ListParagraph"/>
        <w:numPr>
          <w:ilvl w:val="0"/>
          <w:numId w:val="2"/>
        </w:numPr>
      </w:pPr>
      <w:r>
        <w:t xml:space="preserve">Zyklus (PY-026), Zeitraum.</w:t>
      </w:r>
    </w:p>
    <w:p>
      <w:pPr>
        <w:pStyle w:val="ListParagraph"/>
        <w:numPr>
          <w:ilvl w:val="0"/>
          <w:numId w:val="2"/>
        </w:numPr>
      </w:pPr>
      <w:r>
        <w:t xml:space="preserve">Aggregierte Miet-Umsätze.</w:t>
      </w:r>
    </w:p>
    <w:p>
      <w:pPr>
        <w:pStyle w:val="ListParagraph"/>
        <w:numPr>
          <w:ilvl w:val="0"/>
          <w:numId w:val="2"/>
        </w:numPr>
      </w:pPr>
      <w:r>
        <w:t xml:space="preserve">Abzug Provision (PY-021), Servicepaket-Anteil (PY-022), PSP-Fees (PY-024).</w:t>
      </w:r>
    </w:p>
    <w:p>
      <w:pPr>
        <w:pStyle w:val="ListParagraph"/>
        <w:numPr>
          <w:ilvl w:val="0"/>
          <w:numId w:val="2"/>
        </w:numPr>
      </w:pPr>
      <w:r>
        <w:t xml:space="preserve">Rückstellungen (PY-023) und Verrechnungen.</w:t>
      </w:r>
    </w:p>
    <w:p>
      <w:pPr>
        <w:pStyle w:val="ListParagraph"/>
        <w:numPr>
          <w:ilvl w:val="0"/>
          <w:numId w:val="2"/>
        </w:numPr>
      </w:pPr>
      <w:r>
        <w:t xml:space="preserve">Nettoauszahlung (PY-025) mit Bankverbindung.</w:t>
      </w:r>
    </w:p>
    <w:p>
      <w:pPr>
        <w:pStyle w:val="ListParagraph"/>
        <w:numPr>
          <w:ilvl w:val="0"/>
          <w:numId w:val="2"/>
        </w:numPr>
      </w:pPr>
      <w:r>
        <w:t xml:space="preserve">Detail-Ledger als Anlage.</w:t>
      </w:r>
    </w:p>
    <w:p>
      <w:r>
        <w:br w:type="page"/>
      </w:r>
    </w:p>
    <w:p>
      <w:pPr>
        <w:pStyle w:val="DocTitle"/>
      </w:pPr>
      <w:r>
        <w:t xml:space="preserve">DOC-CAN · Vorlagen: Storno- und Kündigungsmitteilungen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3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Feld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3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Wert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Dokument-ID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DOC-CAN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Inkrafttreten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2026-07-17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Rechtsträger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LeasNet GmbH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Klausel-ID-Präfix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DOC-CAN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Referenziert Blueprint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BP-08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Status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Entwurf — anwaltliche Freigabe ausstehend</w:t>
            </w:r>
          </w:p>
        </w:tc>
      </w:tr>
    </w:tbl>
    <w:p>
      <w:pPr>
        <w:spacing w:after="200"/>
      </w:pPr>
      <w:r>
        <w:t xml:space="preserve"/>
      </w:r>
    </w:p>
    <w:p>
      <w:r>
        <w:t xml:space="preserve">Standardisierte Vorlagen für Kundenstorno, Vendor-Kündigung, Portalseitige Kontosperrung.</w:t>
      </w:r>
    </w:p>
    <w:p>
      <w:pPr>
        <w:pStyle w:val="Heading1"/>
      </w:pPr>
      <w:r>
        <w:t xml:space="preserve">DOC-CAN-01 · Kundenstorno vor Übergabe</w:t>
      </w:r>
    </w:p>
    <w:p>
      <w:pPr>
        <w:pStyle w:val="Heading2"/>
      </w:pPr>
      <w:r>
        <w:t xml:space="preserve">DOC-CAN-01-01 · Inhalt</w:t>
      </w:r>
    </w:p>
    <w:p>
      <w:r>
        <w:t xml:space="preserve">Bestätigung des Stornos, Höhe etwaiger Bearbeitungspauschalen, Zeitplan Rückerstattung.</w:t>
      </w:r>
    </w:p>
    <w:p>
      <w:pPr>
        <w:pStyle w:val="Heading1"/>
      </w:pPr>
      <w:r>
        <w:t xml:space="preserve">DOC-CAN-02 · Außerordentliche Kündigung</w:t>
      </w:r>
    </w:p>
    <w:p>
      <w:pPr>
        <w:pStyle w:val="Heading2"/>
      </w:pPr>
      <w:r>
        <w:t xml:space="preserve">DOC-CAN-02-01 · Inhalt</w:t>
      </w:r>
    </w:p>
    <w:p>
      <w:r>
        <w:t xml:space="preserve">Begründete Mitteilung mit Rechtsfolgen, Rückgabepflichten, Zahlungsansprüchen und Widerspruchsverfahren.</w:t>
      </w:r>
    </w:p>
    <w:p>
      <w:r>
        <w:br w:type="page"/>
      </w:r>
    </w:p>
    <w:p>
      <w:pPr>
        <w:pStyle w:val="DocTitle"/>
      </w:pPr>
      <w:r>
        <w:t xml:space="preserve">DOC-VOC · Vorlage: Vendor-Order-Confirmation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3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Feld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3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Wert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Dokument-ID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DOC-VOC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Inkrafttreten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2026-07-17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Rechtsträger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LeasNet GmbH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Klausel-ID-Präfix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DOC-VOC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Referenziert Blueprint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BP-06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Status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Entwurf — anwaltliche Freigabe ausstehend</w:t>
            </w:r>
          </w:p>
        </w:tc>
      </w:tr>
    </w:tbl>
    <w:p>
      <w:pPr>
        <w:spacing w:after="200"/>
      </w:pPr>
      <w:r>
        <w:t xml:space="preserve"/>
      </w:r>
    </w:p>
    <w:p>
      <w:r>
        <w:t xml:space="preserve">Diese Mitteilung informiert den Vendor über eine neue vermittelte Miete.</w:t>
      </w:r>
    </w:p>
    <w:p>
      <w:pPr>
        <w:pStyle w:val="Heading1"/>
      </w:pPr>
      <w:r>
        <w:t xml:space="preserve">DOC-VOC-01 · Inhalt</w:t>
      </w:r>
    </w:p>
    <w:p>
      <w:pPr>
        <w:pStyle w:val="Heading2"/>
      </w:pPr>
      <w:r>
        <w:t xml:space="preserve">DOC-VOC-01-01 · Aufbau</w:t>
      </w:r>
    </w:p>
    <w:p>
      <w:r>
        <w:t xml:space="preserve">Miet-ID, Kunde (im Rahmen der Data-Sharing-Regeln VDR-DAT), Asset, Zeitraum, Übergabe-/Rückgabemodus, Preis-Bruttowert, erwartete Provision, angewandte Bedingungen mit Version.</w:t>
      </w:r>
    </w:p>
    <w:p>
      <w:r>
        <w:br w:type="page"/>
      </w:r>
    </w:p>
    <w:p>
      <w:pPr>
        <w:pStyle w:val="Heading1"/>
      </w:pPr>
      <w:r>
        <w:t xml:space="preserve">Änderungshistorie (Paket)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600"/>
        <w:gridCol w:w="4700"/>
        <w:gridCol w:w="1660"/>
      </w:tblGrid>
      <w:tr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3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Version</w:t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3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Datum</w:t>
            </w:r>
          </w:p>
        </w:tc>
        <w:tc>
          <w:tcPr>
            <w:tcW w:type="dxa" w:w="4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3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Änderung</w:t>
            </w:r>
          </w:p>
        </w:tc>
        <w:tc>
          <w:tcPr>
            <w:tcW w:type="dxa" w:w="1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3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Autor / Freigabe</w:t>
            </w:r>
          </w:p>
        </w:tc>
      </w:tr>
      <w:tr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1.0</w:t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2026-07-17</w:t>
            </w:r>
          </w:p>
        </w:tc>
        <w:tc>
          <w:tcPr>
            <w:tcW w:type="dxa" w:w="4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Erstversion des Pakets "Warehouse-Regeln und automatisierte Dokumentvorlagen".</w:t>
            </w:r>
          </w:p>
        </w:tc>
        <w:tc>
          <w:tcPr>
            <w:tcW w:type="dxa" w:w="1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Legal Governance Board (Entwurf)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color w:val="888888"/>
        <w:sz w:val="18"/>
        <w:szCs w:val="18"/>
      </w:rPr>
      <w:t xml:space="preserve">LeasNet GmbH · Warehouse-Regeln und automatisierte Dokumentvorlagen v1.0</w:t>
    </w:r>
    <w:r>
      <w:rPr>
        <w:color w:val="888888"/>
        <w:sz w:val="18"/>
        <w:szCs w:val="18"/>
      </w:rPr>
      <w:t xml:space="preserve">	Seite </w:t>
    </w:r>
    <w:r>
      <w:rPr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888888"/>
        <w:sz w:val="18"/>
        <w:szCs w:val="18"/>
      </w:rPr>
      <w:t xml:space="preserve"> / </w:t>
    </w:r>
    <w:r>
      <w:rPr>
        <w:color w:val="888888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026"/>
      </w:tabs>
    </w:pPr>
    <w:r>
      <w:rPr>
        <w:color w:val="888888"/>
        <w:sz w:val="18"/>
        <w:szCs w:val="18"/>
      </w:rPr>
      <w:t xml:space="preserve">LeasNet GmbH · miet.net</w:t>
    </w:r>
    <w:r>
      <w:rPr>
        <w:color w:val="888888"/>
        <w:sz w:val="18"/>
        <w:szCs w:val="18"/>
      </w:rPr>
      <w:t xml:space="preserve">	Warehouse-Regeln und automatisierte Dokumentvorlagen v1.0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updateFields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before="0"/>
    </w:pPr>
    <w:rPr>
      <w:rFonts w:ascii="Arial" w:cs="Arial" w:eastAsia="Arial" w:hAnsi="Arial"/>
      <w:b/>
      <w:bCs/>
      <w:sz w:val="52"/>
      <w:szCs w:val="52"/>
    </w:rPr>
  </w:style>
  <w:style w:type="paragraph" w:styleId="Subtitle">
    <w:name w:val="Subtitle"/>
    <w:basedOn w:val="Normal"/>
    <w:next w:val="Normal"/>
    <w:qFormat/>
    <w:pPr>
      <w:spacing w:after="240" w:before="0"/>
    </w:pPr>
    <w:rPr>
      <w:rFonts w:ascii="Arial" w:cs="Arial" w:eastAsia="Arial" w:hAnsi="Arial"/>
      <w:color w:val="555555"/>
      <w:sz w:val="26"/>
      <w:szCs w:val="26"/>
    </w:rPr>
  </w:style>
  <w:style w:type="paragraph" w:styleId="DocTitle">
    <w:name w:val="DocTitle"/>
    <w:basedOn w:val="Normal"/>
    <w:next w:val="Normal"/>
    <w:pPr>
      <w:spacing w:after="200" w:before="480"/>
      <w:outlineLvl w:val="0"/>
    </w:pPr>
    <w:rPr>
      <w:rFonts w:ascii="Arial" w:cs="Arial" w:eastAsia="Arial" w:hAnsi="Arial"/>
      <w:b/>
      <w:bCs/>
      <w:color w:val="1A3E75"/>
      <w:sz w:val="40"/>
      <w:szCs w:val="40"/>
    </w:rPr>
  </w:style>
  <w:style w:type="paragraph" w:styleId="Heading1">
    <w:name w:val="Heading 1"/>
    <w:basedOn w:val="Normal"/>
    <w:next w:val="Normal"/>
    <w:qFormat/>
    <w:pPr>
      <w:spacing w:after="160" w:before="320"/>
      <w:outlineLvl w:val="1"/>
    </w:pPr>
    <w:rPr>
      <w:rFonts w:ascii="Arial" w:cs="Arial" w:eastAsia="Arial" w:hAnsi="Arial"/>
      <w:b/>
      <w:bCs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20" w:before="220"/>
      <w:outlineLvl w:val="2"/>
    </w:pPr>
    <w:rPr>
      <w:rFonts w:ascii="Arial" w:cs="Arial" w:eastAsia="Arial" w:hAnsi="Arial"/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80" w:before="180"/>
      <w:outlineLvl w:val="3"/>
    </w:pPr>
    <w:rPr>
      <w:rFonts w:ascii="Arial" w:cs="Arial" w:eastAsia="Arial" w:hAnsi="Arial"/>
      <w:b/>
      <w:bCs/>
      <w:sz w:val="22"/>
      <w:szCs w:val="22"/>
    </w:rPr>
  </w:style>
  <w:style w:type="paragraph" w:styleId="Caption">
    <w:name w:val="Caption"/>
    <w:basedOn w:val="Normal"/>
    <w:next w:val="Normal"/>
    <w:pPr>
      <w:spacing w:after="120" w:before="0"/>
    </w:pPr>
    <w:rPr>
      <w:rFonts w:ascii="Arial" w:cs="Arial" w:eastAsia="Arial" w:hAnsi="Arial"/>
      <w:i/>
      <w:iCs/>
      <w:color w:val="666666"/>
      <w:sz w:val="18"/>
      <w:szCs w:val="1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Warehouse-Regeln und automatisierte Dokumentvorlagen</dc:title>
  <dc:creator>LeasNet GmbH</dc:creator>
  <cp:lastModifiedBy>Un-named</cp:lastModifiedBy>
  <cp:revision>1</cp:revision>
  <dcterms:created xsi:type="dcterms:W3CDTF">2026-07-17T08:41:01.109Z</dcterms:created>
  <dcterms:modified xsi:type="dcterms:W3CDTF">2026-07-17T08:41:01.109Z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